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11" w:rsidRDefault="004E6311" w:rsidP="00D578D8">
      <w:pPr>
        <w:jc w:val="center"/>
        <w:rPr>
          <w:b/>
          <w:u w:val="single"/>
        </w:rPr>
      </w:pPr>
      <w:r w:rsidRPr="00D578D8">
        <w:rPr>
          <w:b/>
          <w:u w:val="single"/>
        </w:rPr>
        <w:t>REPORT OF PARAMEDICALCOURSES AT A GLANCE</w:t>
      </w:r>
    </w:p>
    <w:p w:rsidR="00175EC0" w:rsidRDefault="00175EC0" w:rsidP="006F569B">
      <w:pPr>
        <w:spacing w:after="80" w:line="240" w:lineRule="auto"/>
        <w:jc w:val="center"/>
        <w:rPr>
          <w:b/>
          <w:u w:val="single"/>
        </w:rPr>
      </w:pPr>
    </w:p>
    <w:p w:rsidR="007503A5" w:rsidRDefault="00E5090E" w:rsidP="006F569B">
      <w:pPr>
        <w:spacing w:after="80" w:line="240" w:lineRule="auto"/>
        <w:jc w:val="center"/>
        <w:rPr>
          <w:b/>
          <w:u w:val="single"/>
        </w:rPr>
      </w:pPr>
      <w:r>
        <w:rPr>
          <w:b/>
          <w:u w:val="single"/>
        </w:rPr>
        <w:t>ADMISSION 2016</w:t>
      </w:r>
    </w:p>
    <w:p w:rsidR="00175EC0" w:rsidRDefault="00175EC0" w:rsidP="00175EC0">
      <w:pPr>
        <w:spacing w:after="0" w:line="240" w:lineRule="auto"/>
        <w:jc w:val="center"/>
        <w:rPr>
          <w:b/>
          <w:u w:val="single"/>
        </w:rPr>
      </w:pPr>
    </w:p>
    <w:tbl>
      <w:tblPr>
        <w:tblW w:w="581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709"/>
        <w:gridCol w:w="709"/>
        <w:gridCol w:w="708"/>
        <w:gridCol w:w="851"/>
        <w:gridCol w:w="850"/>
      </w:tblGrid>
      <w:tr w:rsidR="007503A5" w:rsidRPr="00CB0425" w:rsidTr="00175EC0">
        <w:trPr>
          <w:trHeight w:val="313"/>
        </w:trPr>
        <w:tc>
          <w:tcPr>
            <w:tcW w:w="850" w:type="dxa"/>
          </w:tcPr>
          <w:p w:rsidR="007503A5" w:rsidRPr="00CB0425" w:rsidRDefault="007503A5" w:rsidP="00175EC0">
            <w:pPr>
              <w:spacing w:after="0" w:line="240" w:lineRule="auto"/>
              <w:ind w:left="33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Month</w:t>
            </w:r>
          </w:p>
        </w:tc>
        <w:tc>
          <w:tcPr>
            <w:tcW w:w="4961" w:type="dxa"/>
            <w:gridSpan w:val="6"/>
          </w:tcPr>
          <w:p w:rsidR="007503A5" w:rsidRPr="00F175C7" w:rsidRDefault="007503A5" w:rsidP="00555B33">
            <w:pPr>
              <w:spacing w:after="0" w:line="240" w:lineRule="auto"/>
              <w:ind w:left="-86"/>
              <w:jc w:val="center"/>
              <w:rPr>
                <w:b/>
                <w:sz w:val="16"/>
                <w:szCs w:val="16"/>
              </w:rPr>
            </w:pPr>
            <w:r w:rsidRPr="00F175C7">
              <w:rPr>
                <w:b/>
                <w:sz w:val="16"/>
                <w:szCs w:val="16"/>
              </w:rPr>
              <w:t>Enrolled</w:t>
            </w:r>
          </w:p>
        </w:tc>
      </w:tr>
      <w:tr w:rsidR="00CF14D3" w:rsidRPr="00CB0425" w:rsidTr="00175EC0">
        <w:trPr>
          <w:trHeight w:val="224"/>
        </w:trPr>
        <w:tc>
          <w:tcPr>
            <w:tcW w:w="850" w:type="dxa"/>
            <w:vMerge w:val="restart"/>
          </w:tcPr>
          <w:p w:rsidR="00CF14D3" w:rsidRPr="00CB0425" w:rsidRDefault="00CF14D3" w:rsidP="00555B33">
            <w:pPr>
              <w:spacing w:before="240"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June-July</w:t>
            </w:r>
          </w:p>
        </w:tc>
        <w:tc>
          <w:tcPr>
            <w:tcW w:w="1134" w:type="dxa"/>
          </w:tcPr>
          <w:p w:rsidR="00CF14D3" w:rsidRPr="00CB0425" w:rsidRDefault="00CF14D3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DMLT</w:t>
            </w:r>
          </w:p>
        </w:tc>
        <w:tc>
          <w:tcPr>
            <w:tcW w:w="709" w:type="dxa"/>
          </w:tcPr>
          <w:p w:rsidR="00CF14D3" w:rsidRPr="00CB0425" w:rsidRDefault="00CF14D3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XRAY</w:t>
            </w:r>
          </w:p>
        </w:tc>
        <w:tc>
          <w:tcPr>
            <w:tcW w:w="709" w:type="dxa"/>
          </w:tcPr>
          <w:p w:rsidR="00CF14D3" w:rsidRPr="00CB0425" w:rsidRDefault="00CF14D3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OT</w:t>
            </w:r>
          </w:p>
        </w:tc>
        <w:tc>
          <w:tcPr>
            <w:tcW w:w="708" w:type="dxa"/>
          </w:tcPr>
          <w:p w:rsidR="00CF14D3" w:rsidRPr="00CB0425" w:rsidRDefault="00CF14D3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DMRT</w:t>
            </w:r>
          </w:p>
        </w:tc>
        <w:tc>
          <w:tcPr>
            <w:tcW w:w="851" w:type="dxa"/>
          </w:tcPr>
          <w:p w:rsidR="00CF14D3" w:rsidRPr="00CB0425" w:rsidRDefault="00CF14D3" w:rsidP="00555B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CARDIAC</w:t>
            </w:r>
          </w:p>
        </w:tc>
        <w:tc>
          <w:tcPr>
            <w:tcW w:w="850" w:type="dxa"/>
          </w:tcPr>
          <w:p w:rsidR="00CF14D3" w:rsidRPr="00CB0425" w:rsidRDefault="00CF14D3" w:rsidP="00555B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DIALYSIS</w:t>
            </w:r>
          </w:p>
        </w:tc>
      </w:tr>
      <w:tr w:rsidR="00CF14D3" w:rsidRPr="00CB0425" w:rsidTr="00175EC0">
        <w:trPr>
          <w:trHeight w:val="270"/>
        </w:trPr>
        <w:tc>
          <w:tcPr>
            <w:tcW w:w="850" w:type="dxa"/>
            <w:vMerge/>
          </w:tcPr>
          <w:p w:rsidR="00CF14D3" w:rsidRPr="00CB0425" w:rsidRDefault="00CF14D3" w:rsidP="00555B33">
            <w:pPr>
              <w:spacing w:before="240" w:after="0" w:line="240" w:lineRule="auto"/>
              <w:ind w:left="-8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14D3" w:rsidRPr="00CB0425" w:rsidRDefault="00234177" w:rsidP="00E5090E">
            <w:pPr>
              <w:tabs>
                <w:tab w:val="left" w:pos="352"/>
                <w:tab w:val="center" w:pos="569"/>
              </w:tabs>
              <w:spacing w:after="0" w:line="240" w:lineRule="auto"/>
              <w:ind w:lef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62</w:t>
            </w:r>
          </w:p>
        </w:tc>
        <w:tc>
          <w:tcPr>
            <w:tcW w:w="709" w:type="dxa"/>
          </w:tcPr>
          <w:p w:rsidR="00CF14D3" w:rsidRPr="00CB0425" w:rsidRDefault="00E5090E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F14D3" w:rsidRPr="00CB0425" w:rsidRDefault="00E5090E" w:rsidP="00E5090E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CF14D3" w:rsidRPr="00CB0425" w:rsidRDefault="00234177" w:rsidP="00555B33">
            <w:pPr>
              <w:spacing w:after="0" w:line="240" w:lineRule="auto"/>
              <w:ind w:left="-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F14D3" w:rsidRPr="00CB0425" w:rsidRDefault="00E5090E" w:rsidP="00555B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CF14D3" w:rsidRPr="00CB0425" w:rsidRDefault="00E5090E" w:rsidP="00E509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0425">
              <w:rPr>
                <w:sz w:val="16"/>
                <w:szCs w:val="16"/>
              </w:rPr>
              <w:t>05</w:t>
            </w:r>
          </w:p>
        </w:tc>
      </w:tr>
    </w:tbl>
    <w:p w:rsidR="00D934B9" w:rsidRDefault="00D934B9" w:rsidP="00CB0425">
      <w:pPr>
        <w:spacing w:after="0" w:line="180" w:lineRule="auto"/>
        <w:jc w:val="center"/>
        <w:rPr>
          <w:b/>
          <w:u w:val="single"/>
        </w:rPr>
      </w:pPr>
    </w:p>
    <w:p w:rsidR="007503A5" w:rsidRDefault="007503A5" w:rsidP="005368EF">
      <w:pPr>
        <w:tabs>
          <w:tab w:val="left" w:pos="7365"/>
        </w:tabs>
        <w:spacing w:after="0" w:line="120" w:lineRule="auto"/>
        <w:rPr>
          <w:b/>
          <w:u w:val="single"/>
        </w:rPr>
      </w:pPr>
    </w:p>
    <w:p w:rsidR="00035371" w:rsidRDefault="00D50CED" w:rsidP="00035371">
      <w:pPr>
        <w:jc w:val="center"/>
      </w:pPr>
      <w:r w:rsidRPr="00D50CED">
        <w:rPr>
          <w:b/>
          <w:u w:val="single"/>
        </w:rPr>
        <w:t xml:space="preserve">Detail of </w:t>
      </w:r>
      <w:r w:rsidR="00EB622A">
        <w:rPr>
          <w:b/>
          <w:u w:val="single"/>
        </w:rPr>
        <w:t xml:space="preserve">inspection of </w:t>
      </w:r>
      <w:r w:rsidRPr="00D50CED">
        <w:rPr>
          <w:b/>
          <w:u w:val="single"/>
        </w:rPr>
        <w:t>Institutes/Hospitals</w:t>
      </w:r>
    </w:p>
    <w:tbl>
      <w:tblPr>
        <w:tblpPr w:leftFromText="180" w:rightFromText="180" w:vertAnchor="text" w:horzAnchor="margin" w:tblpX="1525" w:tblpY="68"/>
        <w:tblW w:w="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6"/>
      </w:tblGrid>
      <w:tr w:rsidR="00EB622A" w:rsidRPr="000C2753" w:rsidTr="00AC34AC">
        <w:trPr>
          <w:trHeight w:val="121"/>
        </w:trPr>
        <w:tc>
          <w:tcPr>
            <w:tcW w:w="5716" w:type="dxa"/>
          </w:tcPr>
          <w:p w:rsidR="00EB622A" w:rsidRPr="00CB0425" w:rsidRDefault="00EB622A" w:rsidP="00175E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CB0425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 xml:space="preserve">Name of hospitals to be inspected </w:t>
            </w:r>
          </w:p>
        </w:tc>
      </w:tr>
      <w:tr w:rsidR="00EB622A" w:rsidRPr="00293CAE" w:rsidTr="00AC34AC">
        <w:trPr>
          <w:trHeight w:val="654"/>
        </w:trPr>
        <w:tc>
          <w:tcPr>
            <w:tcW w:w="5716" w:type="dxa"/>
            <w:vMerge w:val="restart"/>
          </w:tcPr>
          <w:p w:rsidR="00EB622A" w:rsidRPr="00CB0425" w:rsidRDefault="00EB622A" w:rsidP="00175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u w:val="single"/>
              </w:rPr>
            </w:pPr>
          </w:p>
          <w:p w:rsidR="00EB622A" w:rsidRPr="00CB0425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hanging="220"/>
              <w:contextualSpacing w:val="0"/>
              <w:rPr>
                <w:rFonts w:eastAsia="Calibri"/>
                <w:bCs/>
                <w:sz w:val="17"/>
                <w:szCs w:val="17"/>
              </w:rPr>
            </w:pPr>
            <w:r w:rsidRPr="00CB0425">
              <w:rPr>
                <w:rFonts w:eastAsia="Calibri"/>
                <w:bCs/>
                <w:sz w:val="17"/>
                <w:szCs w:val="17"/>
              </w:rPr>
              <w:t xml:space="preserve">MAX Super Specialty Hospital, </w:t>
            </w:r>
            <w:r>
              <w:rPr>
                <w:rFonts w:eastAsia="Calibri"/>
                <w:bCs/>
                <w:sz w:val="17"/>
                <w:szCs w:val="17"/>
              </w:rPr>
              <w:t>Delhi</w:t>
            </w:r>
          </w:p>
          <w:p w:rsidR="00EB622A" w:rsidRPr="00CB0425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hanging="220"/>
              <w:contextualSpacing w:val="0"/>
              <w:rPr>
                <w:rFonts w:eastAsia="Calibri"/>
                <w:bCs/>
                <w:sz w:val="17"/>
                <w:szCs w:val="17"/>
              </w:rPr>
            </w:pPr>
            <w:r w:rsidRPr="00CB0425">
              <w:rPr>
                <w:rFonts w:eastAsia="Calibri"/>
                <w:bCs/>
                <w:sz w:val="17"/>
                <w:szCs w:val="17"/>
              </w:rPr>
              <w:t>LOKENATH INSTITUTE of Medical Sciences, Jamshedpur,  Jharkhand</w:t>
            </w:r>
          </w:p>
          <w:p w:rsidR="00EB622A" w:rsidRPr="00CB0425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hanging="220"/>
              <w:contextualSpacing w:val="0"/>
              <w:rPr>
                <w:rFonts w:eastAsia="Calibri"/>
                <w:bCs/>
                <w:sz w:val="17"/>
                <w:szCs w:val="17"/>
              </w:rPr>
            </w:pPr>
            <w:r w:rsidRPr="00CB0425">
              <w:rPr>
                <w:rFonts w:eastAsia="Calibri"/>
                <w:bCs/>
                <w:sz w:val="17"/>
                <w:szCs w:val="17"/>
              </w:rPr>
              <w:t>All India Institute of Paramedical Sciences, Ballia, U P.</w:t>
            </w:r>
          </w:p>
          <w:p w:rsidR="00EB622A" w:rsidRPr="00CB0425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hanging="220"/>
              <w:contextualSpacing w:val="0"/>
              <w:rPr>
                <w:rFonts w:eastAsia="Calibri"/>
                <w:bCs/>
                <w:sz w:val="17"/>
                <w:szCs w:val="17"/>
              </w:rPr>
            </w:pPr>
            <w:r w:rsidRPr="00CB0425">
              <w:rPr>
                <w:rFonts w:eastAsia="Calibri"/>
                <w:bCs/>
                <w:sz w:val="17"/>
                <w:szCs w:val="17"/>
              </w:rPr>
              <w:t>Vishvakalyan Society, IDAR, Gujarat</w:t>
            </w:r>
          </w:p>
          <w:p w:rsidR="00EB622A" w:rsidRPr="00CB0425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right="-107" w:hanging="220"/>
              <w:contextualSpacing w:val="0"/>
              <w:rPr>
                <w:sz w:val="17"/>
                <w:szCs w:val="17"/>
              </w:rPr>
            </w:pPr>
            <w:r w:rsidRPr="00CB0425">
              <w:rPr>
                <w:sz w:val="17"/>
                <w:szCs w:val="17"/>
              </w:rPr>
              <w:t>VIROHAN Institute of Allied Health &amp; Management Sciences</w:t>
            </w:r>
            <w:r>
              <w:rPr>
                <w:sz w:val="17"/>
                <w:szCs w:val="17"/>
              </w:rPr>
              <w:t xml:space="preserve">, </w:t>
            </w:r>
            <w:r w:rsidR="00AC34AC">
              <w:rPr>
                <w:sz w:val="17"/>
                <w:szCs w:val="17"/>
              </w:rPr>
              <w:t xml:space="preserve">Faridabad, </w:t>
            </w:r>
            <w:r>
              <w:rPr>
                <w:sz w:val="17"/>
                <w:szCs w:val="17"/>
              </w:rPr>
              <w:t xml:space="preserve">Haryana </w:t>
            </w:r>
          </w:p>
          <w:p w:rsidR="00EB622A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right="-107" w:hanging="220"/>
              <w:rPr>
                <w:sz w:val="17"/>
                <w:szCs w:val="17"/>
              </w:rPr>
            </w:pPr>
            <w:r w:rsidRPr="00CB0425">
              <w:rPr>
                <w:sz w:val="17"/>
                <w:szCs w:val="17"/>
              </w:rPr>
              <w:t xml:space="preserve">SIDDHARTH Institute of Para Medical Sciences, </w:t>
            </w:r>
            <w:r w:rsidR="00AC34AC">
              <w:rPr>
                <w:sz w:val="17"/>
                <w:szCs w:val="17"/>
              </w:rPr>
              <w:t>Uttimpur</w:t>
            </w:r>
            <w:r w:rsidRPr="00CB0425">
              <w:rPr>
                <w:sz w:val="17"/>
                <w:szCs w:val="17"/>
              </w:rPr>
              <w:t xml:space="preserve">, </w:t>
            </w:r>
            <w:r w:rsidR="00AC34AC">
              <w:rPr>
                <w:sz w:val="17"/>
                <w:szCs w:val="17"/>
              </w:rPr>
              <w:t>Dist Saran,</w:t>
            </w:r>
            <w:r w:rsidRPr="00CB0425">
              <w:rPr>
                <w:sz w:val="17"/>
                <w:szCs w:val="17"/>
              </w:rPr>
              <w:t>Bihar</w:t>
            </w:r>
          </w:p>
          <w:p w:rsidR="00EB622A" w:rsidRDefault="00EB622A" w:rsidP="00175EC0">
            <w:pPr>
              <w:pStyle w:val="ListParagraph"/>
              <w:spacing w:after="120"/>
              <w:ind w:left="220" w:right="-107"/>
              <w:rPr>
                <w:sz w:val="17"/>
                <w:szCs w:val="17"/>
              </w:rPr>
            </w:pPr>
          </w:p>
          <w:p w:rsidR="00EB622A" w:rsidRDefault="00EB622A" w:rsidP="00175EC0">
            <w:pPr>
              <w:pStyle w:val="ListParagraph"/>
              <w:numPr>
                <w:ilvl w:val="0"/>
                <w:numId w:val="11"/>
              </w:numPr>
              <w:spacing w:after="120"/>
              <w:ind w:left="220" w:right="-107" w:hanging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DISHA Institute of  Professional  Studies, Delhi</w:t>
            </w:r>
          </w:p>
          <w:p w:rsidR="00EB622A" w:rsidRPr="002B79A7" w:rsidRDefault="00EB622A" w:rsidP="00175EC0">
            <w:pPr>
              <w:pStyle w:val="ListParagraph"/>
              <w:rPr>
                <w:sz w:val="17"/>
                <w:szCs w:val="17"/>
              </w:rPr>
            </w:pPr>
          </w:p>
          <w:p w:rsidR="00EB622A" w:rsidRPr="002B79A7" w:rsidRDefault="00EB622A" w:rsidP="00AC34AC">
            <w:pPr>
              <w:pStyle w:val="ListParagraph"/>
              <w:numPr>
                <w:ilvl w:val="0"/>
                <w:numId w:val="11"/>
              </w:numPr>
              <w:spacing w:after="120"/>
              <w:ind w:left="220" w:right="-107" w:hanging="220"/>
              <w:rPr>
                <w:sz w:val="17"/>
                <w:szCs w:val="17"/>
              </w:rPr>
            </w:pPr>
            <w:r w:rsidRPr="00AC34AC">
              <w:rPr>
                <w:sz w:val="17"/>
                <w:szCs w:val="17"/>
              </w:rPr>
              <w:t xml:space="preserve">Doctors Pathology Laboratory, </w:t>
            </w:r>
            <w:r w:rsidR="00AC34AC" w:rsidRPr="00AC34AC">
              <w:rPr>
                <w:sz w:val="17"/>
                <w:szCs w:val="17"/>
              </w:rPr>
              <w:t xml:space="preserve">Fatehgarh, Dist-Farrukhabad, </w:t>
            </w:r>
            <w:r w:rsidRPr="00AC34AC">
              <w:rPr>
                <w:sz w:val="17"/>
                <w:szCs w:val="17"/>
              </w:rPr>
              <w:t>Uttar Pradesh</w:t>
            </w:r>
          </w:p>
        </w:tc>
      </w:tr>
      <w:tr w:rsidR="00EB622A" w:rsidRPr="00293CAE" w:rsidTr="00AC34AC">
        <w:trPr>
          <w:trHeight w:val="2519"/>
        </w:trPr>
        <w:tc>
          <w:tcPr>
            <w:tcW w:w="5716" w:type="dxa"/>
            <w:vMerge/>
          </w:tcPr>
          <w:p w:rsidR="00EB622A" w:rsidRPr="00CB0425" w:rsidRDefault="00EB622A" w:rsidP="00175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</w:tbl>
    <w:p w:rsidR="003A63F0" w:rsidRDefault="003A63F0" w:rsidP="008A73DE">
      <w:pPr>
        <w:spacing w:after="0" w:line="180" w:lineRule="auto"/>
        <w:ind w:left="270" w:right="299"/>
        <w:jc w:val="both"/>
        <w:rPr>
          <w:sz w:val="20"/>
        </w:rPr>
      </w:pPr>
    </w:p>
    <w:p w:rsidR="00BE1C21" w:rsidRDefault="00BE1C21" w:rsidP="008A73DE">
      <w:pPr>
        <w:spacing w:after="0" w:line="180" w:lineRule="auto"/>
        <w:ind w:left="270" w:right="299"/>
        <w:jc w:val="both"/>
        <w:rPr>
          <w:sz w:val="20"/>
        </w:rPr>
      </w:pPr>
    </w:p>
    <w:p w:rsidR="00BE1C21" w:rsidRDefault="00BE1C21" w:rsidP="008A73DE">
      <w:pPr>
        <w:spacing w:after="0" w:line="180" w:lineRule="auto"/>
        <w:ind w:left="270" w:right="299"/>
        <w:jc w:val="both"/>
        <w:rPr>
          <w:sz w:val="20"/>
        </w:rPr>
      </w:pPr>
    </w:p>
    <w:p w:rsidR="003A63F0" w:rsidRDefault="003A63F0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7B0D1B" w:rsidRDefault="007B0D1B" w:rsidP="00AE7C9B">
      <w:pPr>
        <w:spacing w:after="0" w:line="180" w:lineRule="auto"/>
        <w:ind w:left="-142" w:right="299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644DDF" w:rsidRDefault="00644DDF" w:rsidP="00BE1C21">
      <w:pPr>
        <w:spacing w:after="0" w:line="180" w:lineRule="auto"/>
        <w:ind w:left="426" w:right="-100"/>
        <w:jc w:val="both"/>
        <w:rPr>
          <w:sz w:val="20"/>
        </w:rPr>
      </w:pPr>
    </w:p>
    <w:p w:rsidR="00AB46E1" w:rsidRDefault="00AB46E1" w:rsidP="00175EC0">
      <w:pPr>
        <w:ind w:left="567" w:right="325"/>
        <w:jc w:val="both"/>
        <w:rPr>
          <w:sz w:val="20"/>
        </w:rPr>
      </w:pPr>
    </w:p>
    <w:p w:rsidR="00E87A1F" w:rsidRPr="00E51C50" w:rsidRDefault="00E51C50" w:rsidP="00175EC0">
      <w:pPr>
        <w:spacing w:after="0" w:line="180" w:lineRule="auto"/>
        <w:ind w:left="567" w:right="325"/>
        <w:jc w:val="both"/>
        <w:rPr>
          <w:b/>
          <w:sz w:val="18"/>
          <w:szCs w:val="18"/>
          <w:u w:val="single"/>
        </w:rPr>
      </w:pPr>
      <w:r w:rsidRPr="00E51C50">
        <w:rPr>
          <w:b/>
          <w:sz w:val="18"/>
          <w:szCs w:val="18"/>
          <w:u w:val="single"/>
        </w:rPr>
        <w:t>Revision of Fee Structure</w:t>
      </w:r>
    </w:p>
    <w:p w:rsidR="00E51C50" w:rsidRDefault="008A73DE" w:rsidP="00175EC0">
      <w:pPr>
        <w:tabs>
          <w:tab w:val="left" w:pos="735"/>
        </w:tabs>
        <w:spacing w:after="0" w:line="120" w:lineRule="auto"/>
        <w:ind w:left="567" w:right="32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51C50" w:rsidRDefault="00E51C50" w:rsidP="00175EC0">
      <w:pPr>
        <w:spacing w:after="0" w:line="240" w:lineRule="auto"/>
        <w:ind w:left="567" w:right="325"/>
        <w:jc w:val="both"/>
        <w:rPr>
          <w:sz w:val="18"/>
          <w:szCs w:val="18"/>
        </w:rPr>
      </w:pPr>
      <w:r>
        <w:rPr>
          <w:sz w:val="18"/>
          <w:szCs w:val="18"/>
        </w:rPr>
        <w:t>The fee for examiners and others (presiding officer/Invigilator/Paper Setter/Evaluator/Technician Tutor) has already been revised</w:t>
      </w:r>
      <w:r w:rsidR="00E57AAB">
        <w:rPr>
          <w:sz w:val="18"/>
          <w:szCs w:val="18"/>
        </w:rPr>
        <w:t>. It was proposed</w:t>
      </w:r>
      <w:r>
        <w:rPr>
          <w:sz w:val="18"/>
          <w:szCs w:val="18"/>
        </w:rPr>
        <w:t xml:space="preserve"> </w:t>
      </w:r>
      <w:r w:rsidR="00E57AAB">
        <w:rPr>
          <w:sz w:val="18"/>
          <w:szCs w:val="18"/>
        </w:rPr>
        <w:t xml:space="preserve">by the Central Working Committee held on September 2015 </w:t>
      </w:r>
      <w:r w:rsidR="00B876D3">
        <w:rPr>
          <w:sz w:val="18"/>
          <w:szCs w:val="18"/>
        </w:rPr>
        <w:t>at Thiruvanathapura</w:t>
      </w:r>
      <w:r w:rsidR="000D1548">
        <w:rPr>
          <w:sz w:val="18"/>
          <w:szCs w:val="18"/>
        </w:rPr>
        <w:t>m</w:t>
      </w:r>
      <w:r w:rsidR="00B876D3">
        <w:rPr>
          <w:sz w:val="18"/>
          <w:szCs w:val="18"/>
        </w:rPr>
        <w:t xml:space="preserve">, Kerala </w:t>
      </w:r>
      <w:r w:rsidR="00E57AAB">
        <w:rPr>
          <w:sz w:val="18"/>
          <w:szCs w:val="18"/>
        </w:rPr>
        <w:t xml:space="preserve">and </w:t>
      </w:r>
      <w:r w:rsidR="00B876D3">
        <w:rPr>
          <w:sz w:val="18"/>
          <w:szCs w:val="18"/>
        </w:rPr>
        <w:t xml:space="preserve">passed </w:t>
      </w:r>
      <w:r w:rsidR="00E57AAB">
        <w:rPr>
          <w:sz w:val="18"/>
          <w:szCs w:val="18"/>
        </w:rPr>
        <w:t xml:space="preserve"> </w:t>
      </w:r>
      <w:r>
        <w:rPr>
          <w:sz w:val="18"/>
          <w:szCs w:val="18"/>
        </w:rPr>
        <w:t>in the last C</w:t>
      </w:r>
      <w:r w:rsidR="00B876D3">
        <w:rPr>
          <w:sz w:val="18"/>
          <w:szCs w:val="18"/>
        </w:rPr>
        <w:t xml:space="preserve">entral </w:t>
      </w:r>
      <w:r>
        <w:rPr>
          <w:sz w:val="18"/>
          <w:szCs w:val="18"/>
        </w:rPr>
        <w:t xml:space="preserve"> C</w:t>
      </w:r>
      <w:r w:rsidR="00B876D3">
        <w:rPr>
          <w:sz w:val="18"/>
          <w:szCs w:val="18"/>
        </w:rPr>
        <w:t>ouncil</w:t>
      </w:r>
      <w:r>
        <w:rPr>
          <w:sz w:val="18"/>
          <w:szCs w:val="18"/>
        </w:rPr>
        <w:t xml:space="preserve"> Meeting held</w:t>
      </w:r>
      <w:r w:rsidR="00B876D3">
        <w:rPr>
          <w:sz w:val="18"/>
          <w:szCs w:val="18"/>
        </w:rPr>
        <w:t xml:space="preserve"> on December 27</w:t>
      </w:r>
      <w:r w:rsidR="00B876D3" w:rsidRPr="00B876D3">
        <w:rPr>
          <w:sz w:val="18"/>
          <w:szCs w:val="18"/>
          <w:vertAlign w:val="superscript"/>
        </w:rPr>
        <w:t>th</w:t>
      </w:r>
      <w:r w:rsidR="00B876D3">
        <w:rPr>
          <w:sz w:val="18"/>
          <w:szCs w:val="18"/>
        </w:rPr>
        <w:t xml:space="preserve"> -28</w:t>
      </w:r>
      <w:r w:rsidR="00B876D3" w:rsidRPr="00B876D3">
        <w:rPr>
          <w:sz w:val="18"/>
          <w:szCs w:val="18"/>
          <w:vertAlign w:val="superscript"/>
        </w:rPr>
        <w:t>th</w:t>
      </w:r>
      <w:r w:rsidR="00B876D3">
        <w:rPr>
          <w:sz w:val="18"/>
          <w:szCs w:val="18"/>
        </w:rPr>
        <w:t xml:space="preserve">, 2015 </w:t>
      </w:r>
      <w:r>
        <w:rPr>
          <w:sz w:val="18"/>
          <w:szCs w:val="18"/>
        </w:rPr>
        <w:t>at New Delhi.</w:t>
      </w:r>
    </w:p>
    <w:p w:rsidR="00716053" w:rsidRDefault="00716053" w:rsidP="00175EC0">
      <w:pPr>
        <w:spacing w:after="0" w:line="240" w:lineRule="auto"/>
        <w:ind w:left="567" w:right="325"/>
        <w:jc w:val="both"/>
        <w:rPr>
          <w:sz w:val="18"/>
          <w:szCs w:val="18"/>
        </w:rPr>
      </w:pPr>
    </w:p>
    <w:p w:rsidR="00775A63" w:rsidRPr="00B613EE" w:rsidRDefault="00775A63" w:rsidP="00175EC0">
      <w:pPr>
        <w:ind w:left="567" w:right="325"/>
        <w:jc w:val="both"/>
        <w:rPr>
          <w:rFonts w:ascii="Times New Roman" w:hAnsi="Times New Roman" w:cs="Times New Roman"/>
          <w:sz w:val="20"/>
          <w:szCs w:val="20"/>
        </w:rPr>
      </w:pPr>
      <w:r w:rsidRPr="00B613EE">
        <w:rPr>
          <w:rFonts w:ascii="Times New Roman" w:hAnsi="Times New Roman" w:cs="Times New Roman"/>
          <w:sz w:val="20"/>
          <w:szCs w:val="20"/>
        </w:rPr>
        <w:t xml:space="preserve">The </w:t>
      </w:r>
      <w:r w:rsidRPr="00775A63">
        <w:rPr>
          <w:rFonts w:ascii="Times New Roman" w:hAnsi="Times New Roman" w:cs="Times New Roman"/>
          <w:b/>
          <w:sz w:val="20"/>
          <w:szCs w:val="20"/>
        </w:rPr>
        <w:t>revised</w:t>
      </w:r>
      <w:r>
        <w:rPr>
          <w:rFonts w:ascii="Times New Roman" w:hAnsi="Times New Roman" w:cs="Times New Roman"/>
          <w:sz w:val="20"/>
          <w:szCs w:val="20"/>
        </w:rPr>
        <w:t xml:space="preserve"> fee structure is </w:t>
      </w:r>
      <w:r w:rsidRPr="00B613EE">
        <w:rPr>
          <w:rFonts w:ascii="Times New Roman" w:hAnsi="Times New Roman" w:cs="Times New Roman"/>
          <w:sz w:val="20"/>
          <w:szCs w:val="20"/>
        </w:rPr>
        <w:t xml:space="preserve">approved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B6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IMA</w:t>
      </w:r>
      <w:r w:rsidRPr="00B613EE">
        <w:rPr>
          <w:rFonts w:ascii="Times New Roman" w:hAnsi="Times New Roman" w:cs="Times New Roman"/>
          <w:sz w:val="20"/>
          <w:szCs w:val="20"/>
        </w:rPr>
        <w:t xml:space="preserve"> Central Council Meeting held in Amritsar on 27</w:t>
      </w:r>
      <w:r w:rsidRPr="00B613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613EE">
        <w:rPr>
          <w:rFonts w:ascii="Times New Roman" w:hAnsi="Times New Roman" w:cs="Times New Roman"/>
          <w:sz w:val="20"/>
          <w:szCs w:val="20"/>
        </w:rPr>
        <w:t xml:space="preserve"> -28</w:t>
      </w:r>
      <w:r w:rsidRPr="00B613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613EE">
        <w:rPr>
          <w:rFonts w:ascii="Times New Roman" w:hAnsi="Times New Roman" w:cs="Times New Roman"/>
          <w:sz w:val="20"/>
          <w:szCs w:val="20"/>
        </w:rPr>
        <w:t xml:space="preserve">  December, 201</w:t>
      </w:r>
      <w:r>
        <w:rPr>
          <w:rFonts w:ascii="Times New Roman" w:hAnsi="Times New Roman" w:cs="Times New Roman"/>
          <w:sz w:val="20"/>
          <w:szCs w:val="20"/>
        </w:rPr>
        <w:t>6. The revised rates will come into force with immediate effect.</w:t>
      </w:r>
    </w:p>
    <w:p w:rsidR="008A73DE" w:rsidRDefault="008A73DE" w:rsidP="00175EC0">
      <w:pPr>
        <w:spacing w:after="0" w:line="120" w:lineRule="auto"/>
        <w:ind w:left="272" w:right="539"/>
        <w:jc w:val="both"/>
        <w:rPr>
          <w:sz w:val="18"/>
          <w:szCs w:val="18"/>
        </w:rPr>
      </w:pPr>
    </w:p>
    <w:tbl>
      <w:tblPr>
        <w:tblW w:w="87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984"/>
        <w:gridCol w:w="3033"/>
      </w:tblGrid>
      <w:tr w:rsidR="00C13600" w:rsidTr="00775A63">
        <w:trPr>
          <w:trHeight w:val="252"/>
        </w:trPr>
        <w:tc>
          <w:tcPr>
            <w:tcW w:w="3686" w:type="dxa"/>
          </w:tcPr>
          <w:p w:rsidR="00C13600" w:rsidRPr="0047018D" w:rsidRDefault="00C13600" w:rsidP="004701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018D">
              <w:rPr>
                <w:b/>
                <w:sz w:val="18"/>
                <w:szCs w:val="18"/>
              </w:rPr>
              <w:t>FEE DETAIL</w:t>
            </w:r>
          </w:p>
        </w:tc>
        <w:tc>
          <w:tcPr>
            <w:tcW w:w="1984" w:type="dxa"/>
          </w:tcPr>
          <w:p w:rsidR="00C13600" w:rsidRPr="0047018D" w:rsidRDefault="00C13600" w:rsidP="004701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018D">
              <w:rPr>
                <w:b/>
                <w:sz w:val="18"/>
                <w:szCs w:val="18"/>
              </w:rPr>
              <w:t>EXISTING</w:t>
            </w:r>
          </w:p>
        </w:tc>
        <w:tc>
          <w:tcPr>
            <w:tcW w:w="3033" w:type="dxa"/>
          </w:tcPr>
          <w:p w:rsidR="00C13600" w:rsidRPr="0047018D" w:rsidRDefault="00775A63" w:rsidP="004701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REVISED</w:t>
            </w:r>
          </w:p>
        </w:tc>
      </w:tr>
      <w:tr w:rsidR="00C13600" w:rsidTr="00775A63">
        <w:trPr>
          <w:trHeight w:val="332"/>
        </w:trPr>
        <w:tc>
          <w:tcPr>
            <w:tcW w:w="3686" w:type="dxa"/>
          </w:tcPr>
          <w:p w:rsidR="00C13600" w:rsidRPr="00775A63" w:rsidRDefault="00C13600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Student’s Examination Fee</w:t>
            </w:r>
          </w:p>
        </w:tc>
        <w:tc>
          <w:tcPr>
            <w:tcW w:w="1984" w:type="dxa"/>
          </w:tcPr>
          <w:p w:rsidR="00C13600" w:rsidRPr="00775A63" w:rsidRDefault="00C13600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2000/- per candidate for whole three papers</w:t>
            </w:r>
          </w:p>
        </w:tc>
        <w:tc>
          <w:tcPr>
            <w:tcW w:w="3033" w:type="dxa"/>
          </w:tcPr>
          <w:p w:rsidR="00C13600" w:rsidRPr="00775A63" w:rsidRDefault="00C13600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3000/- (per candidate for whole three papers and   Rs. 1000/- per paper)</w:t>
            </w:r>
          </w:p>
        </w:tc>
      </w:tr>
      <w:tr w:rsidR="00C13600" w:rsidTr="00775A63">
        <w:trPr>
          <w:trHeight w:val="242"/>
        </w:trPr>
        <w:tc>
          <w:tcPr>
            <w:tcW w:w="3686" w:type="dxa"/>
          </w:tcPr>
          <w:p w:rsidR="00C13600" w:rsidRPr="00775A63" w:rsidRDefault="00C13600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Student’s Enrollment Fee</w:t>
            </w:r>
          </w:p>
        </w:tc>
        <w:tc>
          <w:tcPr>
            <w:tcW w:w="1984" w:type="dxa"/>
          </w:tcPr>
          <w:p w:rsidR="00C13600" w:rsidRPr="00775A63" w:rsidRDefault="00C13600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1000/-</w:t>
            </w:r>
          </w:p>
        </w:tc>
        <w:tc>
          <w:tcPr>
            <w:tcW w:w="3033" w:type="dxa"/>
          </w:tcPr>
          <w:p w:rsidR="00C13600" w:rsidRPr="00775A63" w:rsidRDefault="00A108F7" w:rsidP="00B2549D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Rs.1000/-</w:t>
            </w:r>
          </w:p>
        </w:tc>
      </w:tr>
      <w:tr w:rsidR="00C13600" w:rsidTr="00775A63">
        <w:trPr>
          <w:trHeight w:val="215"/>
        </w:trPr>
        <w:tc>
          <w:tcPr>
            <w:tcW w:w="3686" w:type="dxa"/>
          </w:tcPr>
          <w:p w:rsidR="00C13600" w:rsidRPr="00775A63" w:rsidRDefault="00C13600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Late Fee</w:t>
            </w:r>
            <w:r w:rsidR="00293B40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(Examination)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984" w:type="dxa"/>
          </w:tcPr>
          <w:p w:rsidR="00C13600" w:rsidRPr="00775A63" w:rsidRDefault="00C13600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100/-</w:t>
            </w:r>
          </w:p>
        </w:tc>
        <w:tc>
          <w:tcPr>
            <w:tcW w:w="3033" w:type="dxa"/>
          </w:tcPr>
          <w:p w:rsidR="00C13600" w:rsidRPr="00775A63" w:rsidRDefault="00C13600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300/-</w:t>
            </w:r>
          </w:p>
        </w:tc>
      </w:tr>
      <w:tr w:rsidR="00C13600" w:rsidTr="00775A63">
        <w:trPr>
          <w:trHeight w:val="215"/>
        </w:trPr>
        <w:tc>
          <w:tcPr>
            <w:tcW w:w="3686" w:type="dxa"/>
          </w:tcPr>
          <w:p w:rsidR="00C13600" w:rsidRPr="00775A63" w:rsidRDefault="001F1816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Re</w:t>
            </w:r>
            <w:r w:rsidR="00150C2C" w:rsidRPr="00775A63"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valuation Fee</w:t>
            </w:r>
          </w:p>
        </w:tc>
        <w:tc>
          <w:tcPr>
            <w:tcW w:w="1984" w:type="dxa"/>
          </w:tcPr>
          <w:p w:rsidR="00C13600" w:rsidRPr="00775A63" w:rsidRDefault="001F1816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250/- each paper</w:t>
            </w:r>
          </w:p>
        </w:tc>
        <w:tc>
          <w:tcPr>
            <w:tcW w:w="3033" w:type="dxa"/>
          </w:tcPr>
          <w:p w:rsidR="00C13600" w:rsidRPr="00775A63" w:rsidRDefault="001F1816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500/- each paper</w:t>
            </w:r>
          </w:p>
        </w:tc>
      </w:tr>
      <w:tr w:rsidR="001F1816" w:rsidTr="00775A63">
        <w:trPr>
          <w:trHeight w:val="215"/>
        </w:trPr>
        <w:tc>
          <w:tcPr>
            <w:tcW w:w="3686" w:type="dxa"/>
          </w:tcPr>
          <w:p w:rsidR="001F1816" w:rsidRPr="00775A63" w:rsidRDefault="001F1816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Duplicate Mark Sheet</w:t>
            </w:r>
          </w:p>
        </w:tc>
        <w:tc>
          <w:tcPr>
            <w:tcW w:w="1984" w:type="dxa"/>
          </w:tcPr>
          <w:p w:rsidR="001F1816" w:rsidRPr="00775A63" w:rsidRDefault="001F1816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250/-</w:t>
            </w:r>
          </w:p>
        </w:tc>
        <w:tc>
          <w:tcPr>
            <w:tcW w:w="3033" w:type="dxa"/>
          </w:tcPr>
          <w:p w:rsidR="001F1816" w:rsidRPr="00775A63" w:rsidRDefault="001F1816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500/-</w:t>
            </w:r>
          </w:p>
        </w:tc>
      </w:tr>
      <w:tr w:rsidR="001F1816" w:rsidTr="00775A63">
        <w:trPr>
          <w:trHeight w:val="215"/>
        </w:trPr>
        <w:tc>
          <w:tcPr>
            <w:tcW w:w="3686" w:type="dxa"/>
          </w:tcPr>
          <w:p w:rsidR="001F1816" w:rsidRPr="00775A63" w:rsidRDefault="001F1816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Duplicate Certificate</w:t>
            </w:r>
          </w:p>
        </w:tc>
        <w:tc>
          <w:tcPr>
            <w:tcW w:w="1984" w:type="dxa"/>
          </w:tcPr>
          <w:p w:rsidR="001F1816" w:rsidRPr="00775A63" w:rsidRDefault="001F1816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250/-</w:t>
            </w:r>
          </w:p>
        </w:tc>
        <w:tc>
          <w:tcPr>
            <w:tcW w:w="3033" w:type="dxa"/>
          </w:tcPr>
          <w:p w:rsidR="001F1816" w:rsidRPr="00775A63" w:rsidRDefault="001F1816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500/-</w:t>
            </w:r>
          </w:p>
        </w:tc>
      </w:tr>
      <w:tr w:rsidR="0047018D" w:rsidTr="00775A63">
        <w:trPr>
          <w:trHeight w:val="215"/>
        </w:trPr>
        <w:tc>
          <w:tcPr>
            <w:tcW w:w="3686" w:type="dxa"/>
          </w:tcPr>
          <w:p w:rsidR="0047018D" w:rsidRPr="00775A63" w:rsidRDefault="0047018D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Verification Fee for mark sheet/certificate(including Postal charges)</w:t>
            </w:r>
          </w:p>
        </w:tc>
        <w:tc>
          <w:tcPr>
            <w:tcW w:w="1984" w:type="dxa"/>
          </w:tcPr>
          <w:p w:rsidR="0047018D" w:rsidRPr="00775A63" w:rsidRDefault="0047018D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500/-</w:t>
            </w:r>
          </w:p>
        </w:tc>
        <w:tc>
          <w:tcPr>
            <w:tcW w:w="3033" w:type="dxa"/>
          </w:tcPr>
          <w:p w:rsidR="0047018D" w:rsidRPr="00775A63" w:rsidRDefault="0047018D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1000/-</w:t>
            </w:r>
          </w:p>
        </w:tc>
      </w:tr>
      <w:tr w:rsidR="001F1816" w:rsidTr="00775A63">
        <w:trPr>
          <w:trHeight w:val="215"/>
        </w:trPr>
        <w:tc>
          <w:tcPr>
            <w:tcW w:w="3686" w:type="dxa"/>
          </w:tcPr>
          <w:p w:rsidR="001F1816" w:rsidRPr="00775A63" w:rsidRDefault="001F1816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Processing Fee</w:t>
            </w:r>
            <w:r w:rsidR="00662F8A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(for accreditation of institute for each course)</w:t>
            </w:r>
          </w:p>
        </w:tc>
        <w:tc>
          <w:tcPr>
            <w:tcW w:w="1984" w:type="dxa"/>
          </w:tcPr>
          <w:p w:rsidR="001F1816" w:rsidRPr="00775A63" w:rsidRDefault="001F1816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2000/-</w:t>
            </w:r>
          </w:p>
        </w:tc>
        <w:tc>
          <w:tcPr>
            <w:tcW w:w="3033" w:type="dxa"/>
          </w:tcPr>
          <w:p w:rsidR="001F1816" w:rsidRPr="00775A63" w:rsidRDefault="008D54E5" w:rsidP="00B2549D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3000/-</w:t>
            </w:r>
          </w:p>
        </w:tc>
      </w:tr>
      <w:tr w:rsidR="001F1816" w:rsidTr="00775A63">
        <w:trPr>
          <w:trHeight w:val="215"/>
        </w:trPr>
        <w:tc>
          <w:tcPr>
            <w:tcW w:w="3686" w:type="dxa"/>
          </w:tcPr>
          <w:p w:rsidR="001F1816" w:rsidRPr="00775A63" w:rsidRDefault="001F1816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Recognition Fee</w:t>
            </w:r>
            <w:r w:rsidR="00293B40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(for accreditation of institution each course)</w:t>
            </w:r>
          </w:p>
        </w:tc>
        <w:tc>
          <w:tcPr>
            <w:tcW w:w="1984" w:type="dxa"/>
          </w:tcPr>
          <w:p w:rsidR="001F1816" w:rsidRPr="00775A63" w:rsidRDefault="001F1816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15000/-</w:t>
            </w:r>
          </w:p>
        </w:tc>
        <w:tc>
          <w:tcPr>
            <w:tcW w:w="3033" w:type="dxa"/>
          </w:tcPr>
          <w:p w:rsidR="001F1816" w:rsidRPr="00775A63" w:rsidRDefault="001F1816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20000/-</w:t>
            </w:r>
          </w:p>
        </w:tc>
      </w:tr>
      <w:tr w:rsidR="001F1816" w:rsidTr="00775A63">
        <w:trPr>
          <w:trHeight w:val="215"/>
        </w:trPr>
        <w:tc>
          <w:tcPr>
            <w:tcW w:w="3686" w:type="dxa"/>
          </w:tcPr>
          <w:p w:rsidR="001F1816" w:rsidRPr="00775A63" w:rsidRDefault="009F4FA0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Inspection Fee (for inspecting an institute/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hospital to be paid to the 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each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representative/s) by the institute around Delhi and NCR</w:t>
            </w:r>
            <w:r w:rsidR="0047018D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7018D" w:rsidRPr="00775A63">
              <w:rPr>
                <w:rFonts w:ascii="Times New Roman" w:hAnsi="Times New Roman" w:cs="Times New Roman"/>
                <w:b/>
                <w:sz w:val="17"/>
                <w:szCs w:val="17"/>
              </w:rPr>
              <w:t>up to 500 km</w:t>
            </w:r>
          </w:p>
        </w:tc>
        <w:tc>
          <w:tcPr>
            <w:tcW w:w="1984" w:type="dxa"/>
          </w:tcPr>
          <w:p w:rsidR="001F1816" w:rsidRPr="00775A63" w:rsidRDefault="009F4FA0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2500/-</w:t>
            </w:r>
          </w:p>
        </w:tc>
        <w:tc>
          <w:tcPr>
            <w:tcW w:w="3033" w:type="dxa"/>
          </w:tcPr>
          <w:p w:rsidR="001F1816" w:rsidRPr="00775A63" w:rsidRDefault="009F4FA0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3000/-</w:t>
            </w:r>
          </w:p>
        </w:tc>
      </w:tr>
      <w:tr w:rsidR="009F4FA0" w:rsidTr="00775A63">
        <w:trPr>
          <w:trHeight w:val="215"/>
        </w:trPr>
        <w:tc>
          <w:tcPr>
            <w:tcW w:w="3686" w:type="dxa"/>
          </w:tcPr>
          <w:p w:rsidR="009F4FA0" w:rsidRPr="00775A63" w:rsidRDefault="009F4FA0" w:rsidP="00775A6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Inspection Fee (for inspecting an institute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/hospital to be paid to the 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each  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representative/s) by the institute </w:t>
            </w:r>
            <w:r w:rsidR="0047018D" w:rsidRPr="00775A63">
              <w:rPr>
                <w:rFonts w:ascii="Times New Roman" w:hAnsi="Times New Roman" w:cs="Times New Roman"/>
                <w:sz w:val="17"/>
                <w:szCs w:val="17"/>
              </w:rPr>
              <w:t>outside</w:t>
            </w: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Delhi and NCR</w:t>
            </w:r>
            <w:r w:rsidR="0047018D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47018D" w:rsidRPr="00775A63">
              <w:rPr>
                <w:rFonts w:ascii="Times New Roman" w:hAnsi="Times New Roman" w:cs="Times New Roman"/>
                <w:b/>
                <w:sz w:val="17"/>
                <w:szCs w:val="17"/>
              </w:rPr>
              <w:t>&gt;500 km</w:t>
            </w:r>
          </w:p>
        </w:tc>
        <w:tc>
          <w:tcPr>
            <w:tcW w:w="1984" w:type="dxa"/>
          </w:tcPr>
          <w:p w:rsidR="009F4FA0" w:rsidRPr="00775A63" w:rsidRDefault="0047018D" w:rsidP="00136D8A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 2500/-</w:t>
            </w:r>
          </w:p>
        </w:tc>
        <w:tc>
          <w:tcPr>
            <w:tcW w:w="3033" w:type="dxa"/>
          </w:tcPr>
          <w:p w:rsidR="009F4FA0" w:rsidRPr="00775A63" w:rsidRDefault="0047018D" w:rsidP="00B2549D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75A63">
              <w:rPr>
                <w:rFonts w:ascii="Times New Roman" w:hAnsi="Times New Roman" w:cs="Times New Roman"/>
                <w:sz w:val="17"/>
                <w:szCs w:val="17"/>
              </w:rPr>
              <w:t>Rs.</w:t>
            </w:r>
            <w:r w:rsidR="009C6BD5" w:rsidRPr="00775A63">
              <w:rPr>
                <w:rFonts w:ascii="Times New Roman" w:hAnsi="Times New Roman" w:cs="Times New Roman"/>
                <w:sz w:val="17"/>
                <w:szCs w:val="17"/>
              </w:rPr>
              <w:t xml:space="preserve"> 5000/-</w:t>
            </w:r>
          </w:p>
        </w:tc>
      </w:tr>
    </w:tbl>
    <w:p w:rsidR="00C13600" w:rsidRPr="00C13600" w:rsidRDefault="00C13600" w:rsidP="00C13600">
      <w:pPr>
        <w:spacing w:after="0" w:line="240" w:lineRule="auto"/>
        <w:rPr>
          <w:sz w:val="18"/>
          <w:szCs w:val="18"/>
        </w:rPr>
      </w:pPr>
      <w:r w:rsidRPr="00C13600">
        <w:rPr>
          <w:sz w:val="18"/>
          <w:szCs w:val="18"/>
        </w:rPr>
        <w:tab/>
      </w:r>
      <w:r w:rsidRPr="00C13600">
        <w:rPr>
          <w:sz w:val="18"/>
          <w:szCs w:val="18"/>
        </w:rPr>
        <w:tab/>
      </w:r>
    </w:p>
    <w:p w:rsidR="00C56EDF" w:rsidRDefault="00C56EDF" w:rsidP="00175EC0">
      <w:pPr>
        <w:spacing w:after="0" w:line="180" w:lineRule="auto"/>
        <w:ind w:left="567" w:right="41"/>
        <w:jc w:val="both"/>
        <w:rPr>
          <w:sz w:val="18"/>
          <w:szCs w:val="18"/>
        </w:rPr>
      </w:pPr>
      <w:r>
        <w:rPr>
          <w:sz w:val="18"/>
          <w:szCs w:val="18"/>
        </w:rPr>
        <w:t>Further it is proposed that the tution fee payable by the student shall not exceed the limit of Rs. 25000/- per year.</w:t>
      </w:r>
    </w:p>
    <w:p w:rsidR="00C56EDF" w:rsidRDefault="00C56EDF" w:rsidP="00EA3CA7">
      <w:pPr>
        <w:spacing w:after="0" w:line="180" w:lineRule="auto"/>
        <w:ind w:left="426" w:right="41"/>
        <w:jc w:val="both"/>
        <w:rPr>
          <w:sz w:val="18"/>
          <w:szCs w:val="18"/>
        </w:rPr>
      </w:pPr>
    </w:p>
    <w:p w:rsidR="001C0C2A" w:rsidRDefault="00127E19" w:rsidP="00175EC0">
      <w:pPr>
        <w:pStyle w:val="ListParagraph"/>
        <w:spacing w:after="120"/>
        <w:ind w:left="567" w:right="325"/>
        <w:jc w:val="both"/>
        <w:rPr>
          <w:sz w:val="17"/>
          <w:szCs w:val="17"/>
        </w:rPr>
      </w:pPr>
      <w:r w:rsidRPr="00DA76AC">
        <w:rPr>
          <w:b/>
          <w:sz w:val="20"/>
          <w:szCs w:val="20"/>
        </w:rPr>
        <w:t>Indian M</w:t>
      </w:r>
      <w:r w:rsidR="0035798C">
        <w:rPr>
          <w:b/>
          <w:sz w:val="20"/>
          <w:szCs w:val="20"/>
        </w:rPr>
        <w:t xml:space="preserve">edical Association has received </w:t>
      </w:r>
      <w:r w:rsidR="001C0C2A">
        <w:rPr>
          <w:b/>
          <w:sz w:val="20"/>
          <w:szCs w:val="20"/>
        </w:rPr>
        <w:t>some</w:t>
      </w:r>
      <w:r w:rsidRPr="00DA76AC">
        <w:rPr>
          <w:b/>
          <w:sz w:val="20"/>
          <w:szCs w:val="20"/>
        </w:rPr>
        <w:t xml:space="preserve"> applications</w:t>
      </w:r>
      <w:r w:rsidR="001C0C2A">
        <w:rPr>
          <w:b/>
          <w:sz w:val="20"/>
          <w:szCs w:val="20"/>
        </w:rPr>
        <w:t xml:space="preserve"> </w:t>
      </w:r>
      <w:r w:rsidRPr="00127E19">
        <w:rPr>
          <w:sz w:val="20"/>
          <w:szCs w:val="20"/>
        </w:rPr>
        <w:t>–</w:t>
      </w:r>
      <w:r w:rsidR="001C0C2A">
        <w:rPr>
          <w:sz w:val="20"/>
          <w:szCs w:val="20"/>
        </w:rPr>
        <w:t xml:space="preserve"> </w:t>
      </w:r>
      <w:r w:rsidRPr="001C0C2A">
        <w:rPr>
          <w:b/>
          <w:sz w:val="20"/>
          <w:szCs w:val="20"/>
        </w:rPr>
        <w:t>VIROHAN</w:t>
      </w:r>
      <w:r w:rsidRPr="00127E19">
        <w:rPr>
          <w:sz w:val="20"/>
          <w:szCs w:val="20"/>
        </w:rPr>
        <w:t xml:space="preserve"> Institute of Allied Health &amp; Management Sciences</w:t>
      </w:r>
      <w:r>
        <w:rPr>
          <w:sz w:val="20"/>
          <w:szCs w:val="20"/>
        </w:rPr>
        <w:t>, Faridabad, Haryana</w:t>
      </w:r>
      <w:r w:rsidR="0035798C">
        <w:rPr>
          <w:sz w:val="20"/>
          <w:szCs w:val="20"/>
        </w:rPr>
        <w:t>,</w:t>
      </w:r>
      <w:r w:rsidRPr="00127E19">
        <w:rPr>
          <w:sz w:val="20"/>
          <w:szCs w:val="20"/>
        </w:rPr>
        <w:t xml:space="preserve"> </w:t>
      </w:r>
      <w:r w:rsidRPr="001C0C2A">
        <w:rPr>
          <w:b/>
          <w:sz w:val="20"/>
          <w:szCs w:val="20"/>
        </w:rPr>
        <w:t>SIDDHARTH</w:t>
      </w:r>
      <w:r w:rsidRPr="00127E19">
        <w:rPr>
          <w:sz w:val="20"/>
          <w:szCs w:val="20"/>
        </w:rPr>
        <w:t xml:space="preserve"> Institute of Para Medical Sciences, Saran, Bihar</w:t>
      </w:r>
      <w:r w:rsidR="001C0C2A">
        <w:rPr>
          <w:sz w:val="20"/>
          <w:szCs w:val="20"/>
        </w:rPr>
        <w:t xml:space="preserve">, </w:t>
      </w:r>
      <w:r w:rsidR="001C0C2A" w:rsidRPr="001C0C2A">
        <w:rPr>
          <w:b/>
          <w:sz w:val="20"/>
          <w:szCs w:val="20"/>
        </w:rPr>
        <w:t>DISHA</w:t>
      </w:r>
      <w:r w:rsidR="001C0C2A" w:rsidRPr="001C0C2A">
        <w:rPr>
          <w:sz w:val="20"/>
          <w:szCs w:val="20"/>
        </w:rPr>
        <w:t xml:space="preserve"> Institute of  Professional  Studies, Delhi and </w:t>
      </w:r>
      <w:r w:rsidR="001C0C2A" w:rsidRPr="001C0C2A">
        <w:rPr>
          <w:b/>
          <w:sz w:val="20"/>
          <w:szCs w:val="20"/>
        </w:rPr>
        <w:t>Doctors Pathology Laboratory</w:t>
      </w:r>
      <w:r w:rsidR="001C0C2A" w:rsidRPr="001C0C2A">
        <w:rPr>
          <w:sz w:val="20"/>
          <w:szCs w:val="20"/>
        </w:rPr>
        <w:t>, Uttar Pradesh for starting paramedical courses through Indian Medical Association</w:t>
      </w:r>
      <w:r w:rsidR="001C0C2A">
        <w:rPr>
          <w:sz w:val="20"/>
          <w:szCs w:val="20"/>
        </w:rPr>
        <w:t>.</w:t>
      </w:r>
    </w:p>
    <w:p w:rsidR="00C77803" w:rsidRPr="00202EB4" w:rsidRDefault="00167181" w:rsidP="00175EC0">
      <w:pPr>
        <w:spacing w:before="120" w:after="0" w:line="240" w:lineRule="auto"/>
        <w:ind w:left="567" w:right="325"/>
        <w:jc w:val="both"/>
        <w:rPr>
          <w:rFonts w:ascii="Times New Roman" w:hAnsi="Times New Roman" w:cs="Times New Roman"/>
          <w:sz w:val="20"/>
          <w:szCs w:val="18"/>
        </w:rPr>
      </w:pPr>
      <w:r w:rsidRPr="00202EB4">
        <w:rPr>
          <w:rFonts w:ascii="Times New Roman" w:hAnsi="Times New Roman" w:cs="Times New Roman"/>
          <w:sz w:val="20"/>
          <w:szCs w:val="18"/>
        </w:rPr>
        <w:t xml:space="preserve">The </w:t>
      </w:r>
      <w:r w:rsidR="00F85694" w:rsidRPr="00202EB4">
        <w:rPr>
          <w:rFonts w:ascii="Times New Roman" w:hAnsi="Times New Roman" w:cs="Times New Roman"/>
          <w:sz w:val="20"/>
          <w:szCs w:val="18"/>
        </w:rPr>
        <w:t xml:space="preserve">Result of </w:t>
      </w:r>
      <w:r w:rsidR="00C77803" w:rsidRPr="00202EB4">
        <w:rPr>
          <w:rFonts w:ascii="Times New Roman" w:hAnsi="Times New Roman" w:cs="Times New Roman"/>
          <w:sz w:val="20"/>
          <w:szCs w:val="18"/>
        </w:rPr>
        <w:t xml:space="preserve">Paramedical Examination </w:t>
      </w:r>
      <w:r w:rsidRPr="00202EB4">
        <w:rPr>
          <w:rFonts w:ascii="Times New Roman" w:hAnsi="Times New Roman" w:cs="Times New Roman"/>
          <w:sz w:val="20"/>
          <w:szCs w:val="18"/>
        </w:rPr>
        <w:t xml:space="preserve">of IMA </w:t>
      </w:r>
      <w:r w:rsidR="00EB622A" w:rsidRPr="00202EB4">
        <w:rPr>
          <w:rFonts w:ascii="Times New Roman" w:hAnsi="Times New Roman" w:cs="Times New Roman"/>
          <w:sz w:val="20"/>
          <w:szCs w:val="18"/>
        </w:rPr>
        <w:t>held on November 2016 throughout the country</w:t>
      </w:r>
      <w:r w:rsidR="00EB622A" w:rsidRPr="00202EB4">
        <w:rPr>
          <w:rFonts w:ascii="Times New Roman" w:hAnsi="Times New Roman" w:cs="Times New Roman"/>
          <w:sz w:val="20"/>
          <w:szCs w:val="18"/>
        </w:rPr>
        <w:t xml:space="preserve"> </w:t>
      </w:r>
      <w:r w:rsidRPr="00202EB4">
        <w:rPr>
          <w:rFonts w:ascii="Times New Roman" w:hAnsi="Times New Roman" w:cs="Times New Roman"/>
          <w:sz w:val="20"/>
          <w:szCs w:val="18"/>
        </w:rPr>
        <w:t xml:space="preserve">will be </w:t>
      </w:r>
      <w:r w:rsidR="00F85694" w:rsidRPr="00202EB4">
        <w:rPr>
          <w:rFonts w:ascii="Times New Roman" w:hAnsi="Times New Roman" w:cs="Times New Roman"/>
          <w:sz w:val="20"/>
          <w:szCs w:val="18"/>
        </w:rPr>
        <w:t>declared shortly</w:t>
      </w:r>
      <w:r w:rsidR="00CD52C1" w:rsidRPr="00202EB4">
        <w:rPr>
          <w:rFonts w:ascii="Times New Roman" w:hAnsi="Times New Roman" w:cs="Times New Roman"/>
          <w:sz w:val="20"/>
          <w:szCs w:val="18"/>
        </w:rPr>
        <w:t>.</w:t>
      </w:r>
    </w:p>
    <w:p w:rsidR="00C77803" w:rsidRPr="00DF3DFD" w:rsidRDefault="00C77803" w:rsidP="00745CBE">
      <w:pPr>
        <w:spacing w:before="120" w:after="0" w:line="240" w:lineRule="auto"/>
        <w:rPr>
          <w:b/>
          <w:u w:val="single"/>
        </w:rPr>
      </w:pPr>
    </w:p>
    <w:p w:rsidR="00943788" w:rsidRDefault="00B71EC9" w:rsidP="00721060">
      <w:pPr>
        <w:tabs>
          <w:tab w:val="left" w:pos="2835"/>
          <w:tab w:val="left" w:pos="4678"/>
          <w:tab w:val="right" w:pos="9498"/>
        </w:tabs>
        <w:spacing w:after="0" w:line="240" w:lineRule="auto"/>
        <w:ind w:left="426" w:right="-331"/>
      </w:pPr>
      <w:r>
        <w:t>Dr K K Aggarwal</w:t>
      </w:r>
      <w:r>
        <w:tab/>
      </w:r>
      <w:r w:rsidR="00943788">
        <w:t>D</w:t>
      </w:r>
      <w:r w:rsidR="0036331A">
        <w:t>r N V Kamat</w:t>
      </w:r>
      <w:r w:rsidR="00721060">
        <w:tab/>
        <w:t>Dr D R Rai</w:t>
      </w:r>
      <w:r>
        <w:tab/>
      </w:r>
      <w:r>
        <w:t>D</w:t>
      </w:r>
      <w:r w:rsidR="0036331A">
        <w:t>r R N Tandon</w:t>
      </w:r>
    </w:p>
    <w:p w:rsidR="00886B7F" w:rsidRPr="00721060" w:rsidRDefault="00B71EC9" w:rsidP="00721060">
      <w:pPr>
        <w:tabs>
          <w:tab w:val="left" w:pos="2835"/>
          <w:tab w:val="left" w:pos="4678"/>
          <w:tab w:val="right" w:pos="9498"/>
        </w:tabs>
        <w:spacing w:after="0" w:line="240" w:lineRule="auto"/>
        <w:ind w:left="426" w:right="-241"/>
        <w:rPr>
          <w:sz w:val="16"/>
          <w:szCs w:val="16"/>
        </w:rPr>
      </w:pPr>
      <w:r w:rsidRPr="00721060">
        <w:rPr>
          <w:sz w:val="16"/>
          <w:szCs w:val="16"/>
        </w:rPr>
        <w:t>National President, IMA</w:t>
      </w:r>
      <w:r w:rsidR="001C0C2A" w:rsidRPr="00721060">
        <w:rPr>
          <w:sz w:val="16"/>
          <w:szCs w:val="16"/>
        </w:rPr>
        <w:tab/>
      </w:r>
      <w:r w:rsidR="00943788" w:rsidRPr="00721060">
        <w:rPr>
          <w:sz w:val="16"/>
          <w:szCs w:val="16"/>
        </w:rPr>
        <w:t>Principal Advisor, IMA</w:t>
      </w:r>
      <w:r w:rsidR="00721060" w:rsidRPr="00721060">
        <w:rPr>
          <w:sz w:val="16"/>
          <w:szCs w:val="16"/>
        </w:rPr>
        <w:t xml:space="preserve"> </w:t>
      </w:r>
      <w:r w:rsidR="00721060">
        <w:rPr>
          <w:sz w:val="16"/>
          <w:szCs w:val="16"/>
        </w:rPr>
        <w:tab/>
      </w:r>
      <w:bookmarkStart w:id="0" w:name="_GoBack"/>
      <w:bookmarkEnd w:id="0"/>
      <w:r w:rsidR="00721060" w:rsidRPr="00721060">
        <w:rPr>
          <w:sz w:val="16"/>
          <w:szCs w:val="16"/>
        </w:rPr>
        <w:t>Dean, Paramedical courses</w:t>
      </w:r>
      <w:r w:rsidRPr="00721060">
        <w:rPr>
          <w:sz w:val="16"/>
          <w:szCs w:val="16"/>
        </w:rPr>
        <w:tab/>
      </w:r>
      <w:r w:rsidRPr="00721060">
        <w:rPr>
          <w:sz w:val="16"/>
          <w:szCs w:val="16"/>
        </w:rPr>
        <w:t xml:space="preserve">Honorary Secretary General, IMA   </w:t>
      </w:r>
    </w:p>
    <w:sectPr w:rsidR="00886B7F" w:rsidRPr="00721060" w:rsidSect="006F569B">
      <w:pgSz w:w="11909" w:h="16834" w:code="9"/>
      <w:pgMar w:top="357" w:right="9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D1" w:rsidRDefault="006E04D1" w:rsidP="001B7427">
      <w:pPr>
        <w:spacing w:after="0" w:line="240" w:lineRule="auto"/>
      </w:pPr>
      <w:r>
        <w:separator/>
      </w:r>
    </w:p>
  </w:endnote>
  <w:endnote w:type="continuationSeparator" w:id="0">
    <w:p w:rsidR="006E04D1" w:rsidRDefault="006E04D1" w:rsidP="001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D1" w:rsidRDefault="006E04D1" w:rsidP="001B7427">
      <w:pPr>
        <w:spacing w:after="0" w:line="240" w:lineRule="auto"/>
      </w:pPr>
      <w:r>
        <w:separator/>
      </w:r>
    </w:p>
  </w:footnote>
  <w:footnote w:type="continuationSeparator" w:id="0">
    <w:p w:rsidR="006E04D1" w:rsidRDefault="006E04D1" w:rsidP="001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4E2A"/>
    <w:multiLevelType w:val="hybridMultilevel"/>
    <w:tmpl w:val="D744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58C"/>
    <w:multiLevelType w:val="hybridMultilevel"/>
    <w:tmpl w:val="B87AD500"/>
    <w:lvl w:ilvl="0" w:tplc="ECC03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32146"/>
    <w:multiLevelType w:val="hybridMultilevel"/>
    <w:tmpl w:val="F1B2BAD8"/>
    <w:lvl w:ilvl="0" w:tplc="99F4A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599"/>
    <w:multiLevelType w:val="hybridMultilevel"/>
    <w:tmpl w:val="887EB8A0"/>
    <w:lvl w:ilvl="0" w:tplc="4009000F">
      <w:start w:val="1"/>
      <w:numFmt w:val="decimal"/>
      <w:lvlText w:val="%1."/>
      <w:lvlJc w:val="left"/>
      <w:pPr>
        <w:ind w:left="1145" w:hanging="360"/>
      </w:p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AF46AAC"/>
    <w:multiLevelType w:val="hybridMultilevel"/>
    <w:tmpl w:val="131ECBFA"/>
    <w:lvl w:ilvl="0" w:tplc="E4D2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5E6D"/>
    <w:multiLevelType w:val="hybridMultilevel"/>
    <w:tmpl w:val="9AA42192"/>
    <w:lvl w:ilvl="0" w:tplc="B5A29A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015D"/>
    <w:multiLevelType w:val="hybridMultilevel"/>
    <w:tmpl w:val="EE027954"/>
    <w:lvl w:ilvl="0" w:tplc="6882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458E"/>
    <w:multiLevelType w:val="hybridMultilevel"/>
    <w:tmpl w:val="EA16F6A6"/>
    <w:lvl w:ilvl="0" w:tplc="AAD074A8">
      <w:start w:val="1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446F13EF"/>
    <w:multiLevelType w:val="hybridMultilevel"/>
    <w:tmpl w:val="E8B652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0AC3"/>
    <w:multiLevelType w:val="hybridMultilevel"/>
    <w:tmpl w:val="F4CE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7C21"/>
    <w:multiLevelType w:val="hybridMultilevel"/>
    <w:tmpl w:val="94BEE7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4990"/>
    <w:multiLevelType w:val="hybridMultilevel"/>
    <w:tmpl w:val="C1AC7C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1B58"/>
    <w:multiLevelType w:val="hybridMultilevel"/>
    <w:tmpl w:val="84703D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0C21"/>
    <w:multiLevelType w:val="hybridMultilevel"/>
    <w:tmpl w:val="23643B3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62EAB"/>
    <w:multiLevelType w:val="hybridMultilevel"/>
    <w:tmpl w:val="339EA80A"/>
    <w:lvl w:ilvl="0" w:tplc="B7C6A0AA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B45CE9"/>
    <w:multiLevelType w:val="hybridMultilevel"/>
    <w:tmpl w:val="601A2E0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1"/>
    <w:rsid w:val="00003597"/>
    <w:rsid w:val="0002117A"/>
    <w:rsid w:val="000223DE"/>
    <w:rsid w:val="00022B73"/>
    <w:rsid w:val="00035371"/>
    <w:rsid w:val="0004548D"/>
    <w:rsid w:val="00052B96"/>
    <w:rsid w:val="00076CE9"/>
    <w:rsid w:val="00083FCD"/>
    <w:rsid w:val="00086C04"/>
    <w:rsid w:val="000A0ACA"/>
    <w:rsid w:val="000A5339"/>
    <w:rsid w:val="000B4B12"/>
    <w:rsid w:val="000D1548"/>
    <w:rsid w:val="000E473B"/>
    <w:rsid w:val="000E65A3"/>
    <w:rsid w:val="000F2F6F"/>
    <w:rsid w:val="000F4079"/>
    <w:rsid w:val="000F516C"/>
    <w:rsid w:val="0011023A"/>
    <w:rsid w:val="00127E19"/>
    <w:rsid w:val="00136D8A"/>
    <w:rsid w:val="00137987"/>
    <w:rsid w:val="00140046"/>
    <w:rsid w:val="00150C2C"/>
    <w:rsid w:val="00157DE0"/>
    <w:rsid w:val="00163F91"/>
    <w:rsid w:val="00167181"/>
    <w:rsid w:val="00173E49"/>
    <w:rsid w:val="00175EC0"/>
    <w:rsid w:val="001B3331"/>
    <w:rsid w:val="001B5718"/>
    <w:rsid w:val="001B7427"/>
    <w:rsid w:val="001C0C2A"/>
    <w:rsid w:val="001D54FE"/>
    <w:rsid w:val="001E4538"/>
    <w:rsid w:val="001F0C6F"/>
    <w:rsid w:val="001F1816"/>
    <w:rsid w:val="00202EB4"/>
    <w:rsid w:val="002067BE"/>
    <w:rsid w:val="002328F8"/>
    <w:rsid w:val="00234177"/>
    <w:rsid w:val="00257D07"/>
    <w:rsid w:val="00283F6E"/>
    <w:rsid w:val="00287527"/>
    <w:rsid w:val="00293B40"/>
    <w:rsid w:val="00293CAE"/>
    <w:rsid w:val="002B5790"/>
    <w:rsid w:val="002B624F"/>
    <w:rsid w:val="002B79A7"/>
    <w:rsid w:val="002D25F8"/>
    <w:rsid w:val="002E3495"/>
    <w:rsid w:val="00355521"/>
    <w:rsid w:val="0035798C"/>
    <w:rsid w:val="0036331A"/>
    <w:rsid w:val="00364D65"/>
    <w:rsid w:val="003663BF"/>
    <w:rsid w:val="00374B01"/>
    <w:rsid w:val="003945F7"/>
    <w:rsid w:val="003A2FDF"/>
    <w:rsid w:val="003A6363"/>
    <w:rsid w:val="003A63F0"/>
    <w:rsid w:val="00402FDE"/>
    <w:rsid w:val="00403C41"/>
    <w:rsid w:val="004204C2"/>
    <w:rsid w:val="0043221F"/>
    <w:rsid w:val="00450276"/>
    <w:rsid w:val="00465F32"/>
    <w:rsid w:val="0047018D"/>
    <w:rsid w:val="00471168"/>
    <w:rsid w:val="004832D3"/>
    <w:rsid w:val="00485E2B"/>
    <w:rsid w:val="00486E2F"/>
    <w:rsid w:val="004877ED"/>
    <w:rsid w:val="00491C47"/>
    <w:rsid w:val="004A4B3A"/>
    <w:rsid w:val="004B7826"/>
    <w:rsid w:val="004D7189"/>
    <w:rsid w:val="004E0458"/>
    <w:rsid w:val="004E6311"/>
    <w:rsid w:val="004E76AC"/>
    <w:rsid w:val="004E7BB4"/>
    <w:rsid w:val="004F7215"/>
    <w:rsid w:val="00511C99"/>
    <w:rsid w:val="005368EF"/>
    <w:rsid w:val="00544223"/>
    <w:rsid w:val="00545251"/>
    <w:rsid w:val="00560D1E"/>
    <w:rsid w:val="00563A76"/>
    <w:rsid w:val="00576D21"/>
    <w:rsid w:val="0058379E"/>
    <w:rsid w:val="005A55C3"/>
    <w:rsid w:val="005B548D"/>
    <w:rsid w:val="005C4772"/>
    <w:rsid w:val="005F3DB8"/>
    <w:rsid w:val="005F44C3"/>
    <w:rsid w:val="00603143"/>
    <w:rsid w:val="00603391"/>
    <w:rsid w:val="0060773F"/>
    <w:rsid w:val="00622330"/>
    <w:rsid w:val="00624E41"/>
    <w:rsid w:val="006277C0"/>
    <w:rsid w:val="00637284"/>
    <w:rsid w:val="00644DDF"/>
    <w:rsid w:val="00652D20"/>
    <w:rsid w:val="00657E28"/>
    <w:rsid w:val="00662F8A"/>
    <w:rsid w:val="00665A6D"/>
    <w:rsid w:val="00672B4F"/>
    <w:rsid w:val="00685F20"/>
    <w:rsid w:val="006878DC"/>
    <w:rsid w:val="006C0788"/>
    <w:rsid w:val="006C4566"/>
    <w:rsid w:val="006E04D1"/>
    <w:rsid w:val="006E4F81"/>
    <w:rsid w:val="006E7FF9"/>
    <w:rsid w:val="006F03FF"/>
    <w:rsid w:val="006F569B"/>
    <w:rsid w:val="00716053"/>
    <w:rsid w:val="00721060"/>
    <w:rsid w:val="00735E2C"/>
    <w:rsid w:val="00740923"/>
    <w:rsid w:val="00745470"/>
    <w:rsid w:val="00745CBE"/>
    <w:rsid w:val="00745FA4"/>
    <w:rsid w:val="007503A5"/>
    <w:rsid w:val="00771B81"/>
    <w:rsid w:val="00775A63"/>
    <w:rsid w:val="007A6651"/>
    <w:rsid w:val="007B0D1B"/>
    <w:rsid w:val="007B0E93"/>
    <w:rsid w:val="007D1C5E"/>
    <w:rsid w:val="00810D2B"/>
    <w:rsid w:val="00811BA4"/>
    <w:rsid w:val="00811D2E"/>
    <w:rsid w:val="00817A02"/>
    <w:rsid w:val="008528F5"/>
    <w:rsid w:val="00852AB6"/>
    <w:rsid w:val="00855EB9"/>
    <w:rsid w:val="00864E1F"/>
    <w:rsid w:val="0088006C"/>
    <w:rsid w:val="00885EE7"/>
    <w:rsid w:val="00886B7F"/>
    <w:rsid w:val="00896672"/>
    <w:rsid w:val="008A34CC"/>
    <w:rsid w:val="008A73DE"/>
    <w:rsid w:val="008C3E4E"/>
    <w:rsid w:val="008D1127"/>
    <w:rsid w:val="008D54E5"/>
    <w:rsid w:val="008E1A74"/>
    <w:rsid w:val="008F5EEC"/>
    <w:rsid w:val="00915E07"/>
    <w:rsid w:val="00920991"/>
    <w:rsid w:val="00935099"/>
    <w:rsid w:val="00941CEE"/>
    <w:rsid w:val="00943788"/>
    <w:rsid w:val="009539F5"/>
    <w:rsid w:val="00960816"/>
    <w:rsid w:val="00966460"/>
    <w:rsid w:val="00975B62"/>
    <w:rsid w:val="00977F7F"/>
    <w:rsid w:val="00990C72"/>
    <w:rsid w:val="009A11F9"/>
    <w:rsid w:val="009B725D"/>
    <w:rsid w:val="009C6BD5"/>
    <w:rsid w:val="009D46C4"/>
    <w:rsid w:val="009E5C92"/>
    <w:rsid w:val="009F4FA0"/>
    <w:rsid w:val="009F5C79"/>
    <w:rsid w:val="00A067F5"/>
    <w:rsid w:val="00A108F7"/>
    <w:rsid w:val="00A12A7D"/>
    <w:rsid w:val="00A33EBD"/>
    <w:rsid w:val="00A5233B"/>
    <w:rsid w:val="00A55913"/>
    <w:rsid w:val="00A56762"/>
    <w:rsid w:val="00A758BE"/>
    <w:rsid w:val="00A76D66"/>
    <w:rsid w:val="00A80DB5"/>
    <w:rsid w:val="00A9008C"/>
    <w:rsid w:val="00AA4201"/>
    <w:rsid w:val="00AA443D"/>
    <w:rsid w:val="00AB3E03"/>
    <w:rsid w:val="00AB46E1"/>
    <w:rsid w:val="00AC34AC"/>
    <w:rsid w:val="00AD4173"/>
    <w:rsid w:val="00AE7C9B"/>
    <w:rsid w:val="00AF74FF"/>
    <w:rsid w:val="00B14EA8"/>
    <w:rsid w:val="00B176D5"/>
    <w:rsid w:val="00B21EB3"/>
    <w:rsid w:val="00B2549D"/>
    <w:rsid w:val="00B30A79"/>
    <w:rsid w:val="00B50970"/>
    <w:rsid w:val="00B71EC9"/>
    <w:rsid w:val="00B73A2A"/>
    <w:rsid w:val="00B876D3"/>
    <w:rsid w:val="00B9340F"/>
    <w:rsid w:val="00BC40C9"/>
    <w:rsid w:val="00BD4681"/>
    <w:rsid w:val="00BE1C21"/>
    <w:rsid w:val="00C10582"/>
    <w:rsid w:val="00C13600"/>
    <w:rsid w:val="00C1485A"/>
    <w:rsid w:val="00C20701"/>
    <w:rsid w:val="00C2233F"/>
    <w:rsid w:val="00C24602"/>
    <w:rsid w:val="00C41139"/>
    <w:rsid w:val="00C5608C"/>
    <w:rsid w:val="00C56EDF"/>
    <w:rsid w:val="00C6123E"/>
    <w:rsid w:val="00C713C0"/>
    <w:rsid w:val="00C77803"/>
    <w:rsid w:val="00CA0E4E"/>
    <w:rsid w:val="00CB0425"/>
    <w:rsid w:val="00CC66BE"/>
    <w:rsid w:val="00CD52C1"/>
    <w:rsid w:val="00CE04C7"/>
    <w:rsid w:val="00CF0E98"/>
    <w:rsid w:val="00CF14D3"/>
    <w:rsid w:val="00CF3413"/>
    <w:rsid w:val="00D150E8"/>
    <w:rsid w:val="00D46E9A"/>
    <w:rsid w:val="00D47BFF"/>
    <w:rsid w:val="00D50CED"/>
    <w:rsid w:val="00D578D8"/>
    <w:rsid w:val="00D64DE2"/>
    <w:rsid w:val="00D73F3B"/>
    <w:rsid w:val="00D84B34"/>
    <w:rsid w:val="00D85379"/>
    <w:rsid w:val="00D926ED"/>
    <w:rsid w:val="00D934B9"/>
    <w:rsid w:val="00DA388E"/>
    <w:rsid w:val="00DA581E"/>
    <w:rsid w:val="00DA7536"/>
    <w:rsid w:val="00DA76AC"/>
    <w:rsid w:val="00DC3563"/>
    <w:rsid w:val="00DC4302"/>
    <w:rsid w:val="00DD322C"/>
    <w:rsid w:val="00DF2D40"/>
    <w:rsid w:val="00DF3DFD"/>
    <w:rsid w:val="00E2105A"/>
    <w:rsid w:val="00E24BFE"/>
    <w:rsid w:val="00E5090E"/>
    <w:rsid w:val="00E517E5"/>
    <w:rsid w:val="00E51C50"/>
    <w:rsid w:val="00E57AAB"/>
    <w:rsid w:val="00E67C9A"/>
    <w:rsid w:val="00E71B8E"/>
    <w:rsid w:val="00E860DB"/>
    <w:rsid w:val="00E87A1F"/>
    <w:rsid w:val="00EA293D"/>
    <w:rsid w:val="00EA3CA7"/>
    <w:rsid w:val="00EA49D3"/>
    <w:rsid w:val="00EB622A"/>
    <w:rsid w:val="00EC703E"/>
    <w:rsid w:val="00EC7A3C"/>
    <w:rsid w:val="00ED269A"/>
    <w:rsid w:val="00EE027F"/>
    <w:rsid w:val="00EF641C"/>
    <w:rsid w:val="00F1657F"/>
    <w:rsid w:val="00F175C7"/>
    <w:rsid w:val="00F207D3"/>
    <w:rsid w:val="00F24565"/>
    <w:rsid w:val="00F55EF4"/>
    <w:rsid w:val="00F70FE6"/>
    <w:rsid w:val="00F768E1"/>
    <w:rsid w:val="00F85694"/>
    <w:rsid w:val="00F86B11"/>
    <w:rsid w:val="00F93490"/>
    <w:rsid w:val="00FC16D0"/>
    <w:rsid w:val="00FC5721"/>
    <w:rsid w:val="00FD177B"/>
    <w:rsid w:val="00FD5835"/>
    <w:rsid w:val="00FD63D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3ECDB-5E85-42FE-B52F-4FF79F7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1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55EB9"/>
  </w:style>
  <w:style w:type="character" w:customStyle="1" w:styleId="il">
    <w:name w:val="il"/>
    <w:basedOn w:val="DefaultParagraphFont"/>
    <w:rsid w:val="00855EB9"/>
  </w:style>
  <w:style w:type="paragraph" w:styleId="Header">
    <w:name w:val="header"/>
    <w:basedOn w:val="Normal"/>
    <w:link w:val="HeaderChar"/>
    <w:uiPriority w:val="99"/>
    <w:unhideWhenUsed/>
    <w:rsid w:val="001B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27"/>
  </w:style>
  <w:style w:type="paragraph" w:styleId="Footer">
    <w:name w:val="footer"/>
    <w:basedOn w:val="Normal"/>
    <w:link w:val="FooterChar"/>
    <w:uiPriority w:val="99"/>
    <w:unhideWhenUsed/>
    <w:rsid w:val="001B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059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984">
              <w:marLeft w:val="0"/>
              <w:marRight w:val="0"/>
              <w:marTop w:val="0"/>
              <w:marBottom w:val="0"/>
              <w:divBdr>
                <w:top w:val="single" w:sz="6" w:space="15" w:color="E8E8E8"/>
                <w:left w:val="single" w:sz="6" w:space="11" w:color="E8E8E8"/>
                <w:bottom w:val="single" w:sz="6" w:space="14" w:color="E8E8E8"/>
                <w:right w:val="single" w:sz="6" w:space="11" w:color="E8E8E8"/>
              </w:divBdr>
              <w:divsChild>
                <w:div w:id="1422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6E24-6D40-44ED-91ED-51786F3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Abcd</cp:lastModifiedBy>
  <cp:revision>25</cp:revision>
  <cp:lastPrinted>2017-01-21T08:26:00Z</cp:lastPrinted>
  <dcterms:created xsi:type="dcterms:W3CDTF">2016-12-14T06:37:00Z</dcterms:created>
  <dcterms:modified xsi:type="dcterms:W3CDTF">2017-01-21T08:36:00Z</dcterms:modified>
</cp:coreProperties>
</file>